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24D2" w14:textId="77777777" w:rsidR="00B93ED3" w:rsidRDefault="00C6235E">
      <w:pPr>
        <w:jc w:val="center"/>
        <w:rPr>
          <w:sz w:val="28"/>
          <w:szCs w:val="32"/>
        </w:rPr>
      </w:pPr>
      <w:r>
        <w:rPr>
          <w:rFonts w:hint="eastAsia"/>
          <w:sz w:val="28"/>
          <w:szCs w:val="32"/>
        </w:rPr>
        <w:t>秘密保持契約書</w:t>
      </w:r>
    </w:p>
    <w:p w14:paraId="17E37B09" w14:textId="77777777" w:rsidR="00B93ED3" w:rsidRDefault="00B93ED3"/>
    <w:p w14:paraId="0CF3CDBB" w14:textId="152C1D67" w:rsidR="00B93ED3" w:rsidRDefault="00C6235E">
      <w:r>
        <w:rPr>
          <w:rFonts w:hint="eastAsia"/>
        </w:rPr>
        <w:t xml:space="preserve">　株式会社●●●●（以下、「甲」という）と株式会社●●●●（以下、「乙」という）は、●●●●について検討するにあたり、甲または乙が相手方に開示する秘密情報の取り扱いについて以下の通り、秘密保持契約（以下「本契約」という）を締結する。</w:t>
      </w:r>
    </w:p>
    <w:p w14:paraId="00284106" w14:textId="77777777" w:rsidR="00B93ED3" w:rsidRDefault="00B93ED3"/>
    <w:p w14:paraId="23533E9A" w14:textId="77777777" w:rsidR="00B93ED3" w:rsidRDefault="00C6235E">
      <w:r>
        <w:rPr>
          <w:rFonts w:hint="eastAsia"/>
        </w:rPr>
        <w:t>第1条（目的）</w:t>
      </w:r>
    </w:p>
    <w:p w14:paraId="4B954EFF" w14:textId="75A1C04F" w:rsidR="00B93ED3" w:rsidRDefault="00C6235E">
      <w:r>
        <w:rPr>
          <w:rFonts w:hint="eastAsia"/>
        </w:rPr>
        <w:t xml:space="preserve">　</w:t>
      </w:r>
      <w:r w:rsidR="000D0C34">
        <w:rPr>
          <w:rFonts w:hint="eastAsia"/>
        </w:rPr>
        <w:t>本契約では、</w:t>
      </w:r>
      <w:r>
        <w:rPr>
          <w:rFonts w:hint="eastAsia"/>
        </w:rPr>
        <w:t>甲が乙に甲の業務を委託する取引</w:t>
      </w:r>
      <w:r w:rsidR="00485509">
        <w:rPr>
          <w:rFonts w:hint="eastAsia"/>
        </w:rPr>
        <w:t>（以下</w:t>
      </w:r>
      <w:r>
        <w:rPr>
          <w:rFonts w:hint="eastAsia"/>
        </w:rPr>
        <w:t>、</w:t>
      </w:r>
      <w:r w:rsidR="00485509">
        <w:rPr>
          <w:rFonts w:hint="eastAsia"/>
        </w:rPr>
        <w:t>「本取引」という。）</w:t>
      </w:r>
      <w:r>
        <w:rPr>
          <w:rFonts w:hint="eastAsia"/>
        </w:rPr>
        <w:t>において、甲</w:t>
      </w:r>
      <w:r w:rsidR="00466299">
        <w:rPr>
          <w:rFonts w:hint="eastAsia"/>
        </w:rPr>
        <w:t>または</w:t>
      </w:r>
      <w:r>
        <w:rPr>
          <w:rFonts w:hint="eastAsia"/>
        </w:rPr>
        <w:t>乙が相手方に開示し、または相手方が本取引の過程で知り得た情報の適正な取り扱いについて定める。</w:t>
      </w:r>
    </w:p>
    <w:p w14:paraId="3A046594" w14:textId="77777777" w:rsidR="00B93ED3" w:rsidRDefault="00B93ED3"/>
    <w:p w14:paraId="55B9A98B" w14:textId="77777777" w:rsidR="00B93ED3" w:rsidRDefault="00C6235E">
      <w:r>
        <w:rPr>
          <w:rFonts w:hint="eastAsia"/>
        </w:rPr>
        <w:t>第2条（秘密情報の定義）</w:t>
      </w:r>
    </w:p>
    <w:p w14:paraId="4EAA1DF9" w14:textId="77777777" w:rsidR="00B93ED3" w:rsidRDefault="00C6235E" w:rsidP="00C30E55">
      <w:pPr>
        <w:ind w:left="420" w:hangingChars="200" w:hanging="420"/>
      </w:pPr>
      <w:r>
        <w:rPr>
          <w:rFonts w:hint="eastAsia"/>
        </w:rPr>
        <w:t xml:space="preserve">　1. 本契約における「秘密情報」とは、甲または乙が相手方に開示し、かつ開示の際に秘密である旨を明示した技術上または営業上の情報、本契約の存在および内容、その他一切の情報をいう。</w:t>
      </w:r>
    </w:p>
    <w:p w14:paraId="6F4CC98C" w14:textId="77777777" w:rsidR="00B93ED3" w:rsidRDefault="00C6235E">
      <w:r>
        <w:rPr>
          <w:rFonts w:hint="eastAsia"/>
        </w:rPr>
        <w:t xml:space="preserve">　2. 前項の規定にかかわらず、次の各号に該当する情報は秘密情報に含まれない。</w:t>
      </w:r>
    </w:p>
    <w:p w14:paraId="6FDCF5DE" w14:textId="77777777" w:rsidR="00B93ED3" w:rsidRDefault="00C6235E">
      <w:r>
        <w:rPr>
          <w:rFonts w:hint="eastAsia"/>
        </w:rPr>
        <w:t xml:space="preserve">　　（1）取得したとき、すでに公知、公用となっていたもの。</w:t>
      </w:r>
    </w:p>
    <w:p w14:paraId="0AD14927" w14:textId="77777777" w:rsidR="00B93ED3" w:rsidRDefault="00C6235E">
      <w:r>
        <w:rPr>
          <w:rFonts w:hint="eastAsia"/>
        </w:rPr>
        <w:t xml:space="preserve">　　（2）取得した後に受領当事者の責によることなく、公知、公用となったもの。</w:t>
      </w:r>
    </w:p>
    <w:p w14:paraId="19F00841" w14:textId="77777777" w:rsidR="00B93ED3" w:rsidRDefault="00C6235E">
      <w:r>
        <w:rPr>
          <w:rFonts w:hint="eastAsia"/>
        </w:rPr>
        <w:t xml:space="preserve">　　（3）取得する以前に守秘義務を負うことなく、すでに知得していたもの</w:t>
      </w:r>
    </w:p>
    <w:p w14:paraId="54E81BAB" w14:textId="530D6041" w:rsidR="00B93ED3" w:rsidRDefault="00C6235E">
      <w:r>
        <w:rPr>
          <w:rFonts w:hint="eastAsia"/>
        </w:rPr>
        <w:t xml:space="preserve">　　（4）正当な権利を有する第三者から守秘義務を負うことなく合法的に取得したもの。</w:t>
      </w:r>
    </w:p>
    <w:p w14:paraId="677A601C" w14:textId="056A88CB" w:rsidR="00B93ED3" w:rsidRDefault="00C6235E" w:rsidP="00C30E55">
      <w:pPr>
        <w:ind w:left="420" w:hangingChars="200" w:hanging="420"/>
      </w:pPr>
      <w:r>
        <w:rPr>
          <w:rFonts w:hint="eastAsia"/>
        </w:rPr>
        <w:t xml:space="preserve">　</w:t>
      </w:r>
      <w:r w:rsidR="00485509">
        <w:rPr>
          <w:rFonts w:hint="eastAsia"/>
        </w:rPr>
        <w:t>3</w:t>
      </w:r>
      <w:r>
        <w:rPr>
          <w:rFonts w:hint="eastAsia"/>
        </w:rPr>
        <w:t>. 口頭、映像、その他その性質上秘密である旨の表示が困難な形態または媒体により開示、提供された情報については、</w:t>
      </w:r>
      <w:r w:rsidR="00485509">
        <w:rPr>
          <w:rFonts w:hint="eastAsia"/>
        </w:rPr>
        <w:t>その情報を</w:t>
      </w:r>
      <w:r>
        <w:rPr>
          <w:rFonts w:hint="eastAsia"/>
        </w:rPr>
        <w:t>開示</w:t>
      </w:r>
      <w:r w:rsidR="00485509">
        <w:rPr>
          <w:rFonts w:hint="eastAsia"/>
        </w:rPr>
        <w:t>した</w:t>
      </w:r>
      <w:r>
        <w:rPr>
          <w:rFonts w:hint="eastAsia"/>
        </w:rPr>
        <w:t>者が相手方に対し、秘密である旨を開示時に伝達し、かつ当該開示後●●日以内に当該秘密情報を記載した書面を秘密である旨の表示をして交付することにより、秘密情報とみなされる。</w:t>
      </w:r>
    </w:p>
    <w:p w14:paraId="5CC60F13" w14:textId="77777777" w:rsidR="00B93ED3" w:rsidRDefault="00B93ED3"/>
    <w:p w14:paraId="353D443D" w14:textId="77777777" w:rsidR="00B93ED3" w:rsidRDefault="00C6235E">
      <w:r>
        <w:rPr>
          <w:rFonts w:hint="eastAsia"/>
        </w:rPr>
        <w:t>第3条（秘密情報等の取り扱い）</w:t>
      </w:r>
    </w:p>
    <w:p w14:paraId="0A6FA710" w14:textId="630E96CE" w:rsidR="00B93ED3" w:rsidRDefault="00C6235E" w:rsidP="00C30E55">
      <w:pPr>
        <w:ind w:left="420" w:hangingChars="200" w:hanging="420"/>
      </w:pPr>
      <w:r>
        <w:rPr>
          <w:rFonts w:hint="eastAsia"/>
        </w:rPr>
        <w:t xml:space="preserve">　1. 甲または乙は、相手方から開示を受けた秘密情報及び秘密情報を含む記録媒体</w:t>
      </w:r>
      <w:r w:rsidR="00854229">
        <w:rPr>
          <w:rFonts w:hint="eastAsia"/>
        </w:rPr>
        <w:t>または</w:t>
      </w:r>
      <w:r>
        <w:rPr>
          <w:rFonts w:hint="eastAsia"/>
        </w:rPr>
        <w:t>物件（複写物及び複製物を含む。以下、「秘密情報等」という）の取り扱いについて、次の各号に定める事項を遵守するものとする。</w:t>
      </w:r>
    </w:p>
    <w:p w14:paraId="7868CE8D" w14:textId="77777777" w:rsidR="00B93ED3" w:rsidRDefault="00C6235E" w:rsidP="00C30E55">
      <w:pPr>
        <w:ind w:left="840" w:hangingChars="400" w:hanging="840"/>
      </w:pPr>
      <w:r>
        <w:rPr>
          <w:rFonts w:hint="eastAsia"/>
        </w:rPr>
        <w:t xml:space="preserve">　　（1）情報取扱管理者を定め、相手方から開示された秘密情報等を、善良なる管理者としての注意義務をもって厳重に保管、管理する。</w:t>
      </w:r>
    </w:p>
    <w:p w14:paraId="67C8EAD6" w14:textId="77777777" w:rsidR="00B93ED3" w:rsidRDefault="00C6235E">
      <w:r>
        <w:rPr>
          <w:rFonts w:hint="eastAsia"/>
        </w:rPr>
        <w:t xml:space="preserve">　　（2）秘密情報等は、本取引の目的以外には使用しないものとする。</w:t>
      </w:r>
    </w:p>
    <w:p w14:paraId="21E5F813" w14:textId="77777777" w:rsidR="00B93ED3" w:rsidRDefault="00C6235E" w:rsidP="00C30E55">
      <w:pPr>
        <w:ind w:left="840" w:hangingChars="400" w:hanging="840"/>
      </w:pPr>
      <w:r>
        <w:rPr>
          <w:rFonts w:hint="eastAsia"/>
        </w:rPr>
        <w:t xml:space="preserve">　　（3）秘密情報等を複製する場合には、本取引の目的の範囲内に限って行うものとし、その複製物は、原本と同等の保管、管理をする。また、複製物を作成した場合には、複製の時期、複製された記録媒体または物件の名称を記録し、相手方の求めに応じ</w:t>
      </w:r>
      <w:r>
        <w:rPr>
          <w:rFonts w:hint="eastAsia"/>
        </w:rPr>
        <w:lastRenderedPageBreak/>
        <w:t>て、当該記録を開示する。</w:t>
      </w:r>
    </w:p>
    <w:p w14:paraId="0E6AACB3" w14:textId="77777777" w:rsidR="00B93ED3" w:rsidRDefault="00C6235E" w:rsidP="00C30E55">
      <w:pPr>
        <w:ind w:left="840" w:hangingChars="400" w:hanging="840"/>
      </w:pPr>
      <w:r>
        <w:rPr>
          <w:rFonts w:hint="eastAsia"/>
        </w:rPr>
        <w:t xml:space="preserve">　　（4）漏えい、紛失、盗難、盗用等の事態が発生し、またはそのおそれがあることを知った場合は、直ちにその旨を相手方に書面をもって通知する。</w:t>
      </w:r>
    </w:p>
    <w:p w14:paraId="2D70008E" w14:textId="77777777" w:rsidR="00B93ED3" w:rsidRDefault="00C6235E" w:rsidP="00C30E55">
      <w:pPr>
        <w:ind w:left="840" w:hangingChars="400" w:hanging="840"/>
      </w:pPr>
      <w:r>
        <w:rPr>
          <w:rFonts w:hint="eastAsia"/>
        </w:rPr>
        <w:t xml:space="preserve">　　（5）秘密情報の管理について、取扱責任者を定め、書面をもって取扱責任者の氏名および連絡先を相手方に通知する。</w:t>
      </w:r>
    </w:p>
    <w:p w14:paraId="3CD223E6" w14:textId="41BC4C7B" w:rsidR="00B93ED3" w:rsidRDefault="00C6235E" w:rsidP="00C30E55">
      <w:pPr>
        <w:ind w:left="420" w:hangingChars="200" w:hanging="420"/>
      </w:pPr>
      <w:r>
        <w:rPr>
          <w:rFonts w:hint="eastAsia"/>
        </w:rPr>
        <w:t xml:space="preserve">　2. 甲または乙は、次項に定める場合を除き、秘密情報等を第三者に開示する場合には、書面により相手方の事前承諾を得なければならない。この場合、甲または乙は、当該第三者との間で本契約と同等の義務を負わせ、これを遵守させる義務を負うものとする。</w:t>
      </w:r>
    </w:p>
    <w:p w14:paraId="64B80000" w14:textId="6FCED6E2" w:rsidR="00B93ED3" w:rsidRDefault="00C6235E" w:rsidP="00C30E55">
      <w:pPr>
        <w:ind w:left="420" w:hangingChars="200" w:hanging="420"/>
      </w:pPr>
      <w:r>
        <w:rPr>
          <w:rFonts w:hint="eastAsia"/>
        </w:rPr>
        <w:t xml:space="preserve">　3. 甲または乙は、法令に基づき秘密情報等の開示</w:t>
      </w:r>
      <w:r w:rsidR="00854229">
        <w:rPr>
          <w:rFonts w:hint="eastAsia"/>
        </w:rPr>
        <w:t>を</w:t>
      </w:r>
      <w:r>
        <w:rPr>
          <w:rFonts w:hint="eastAsia"/>
        </w:rPr>
        <w:t>義務づけられた場合には、事前に相手方に通知し、可能な限り相手方の指示に従うものとする。</w:t>
      </w:r>
    </w:p>
    <w:p w14:paraId="01E4EADA" w14:textId="77777777" w:rsidR="00B93ED3" w:rsidRDefault="00B93ED3"/>
    <w:p w14:paraId="4612616C" w14:textId="77777777" w:rsidR="00B93ED3" w:rsidRDefault="00C6235E">
      <w:r>
        <w:rPr>
          <w:rFonts w:hint="eastAsia"/>
        </w:rPr>
        <w:t>第4条（返還義務等）</w:t>
      </w:r>
    </w:p>
    <w:p w14:paraId="4A3036DD" w14:textId="6D1691E3" w:rsidR="00B93ED3" w:rsidRDefault="00C6235E" w:rsidP="00C30E55">
      <w:pPr>
        <w:ind w:left="420" w:hangingChars="200" w:hanging="420"/>
      </w:pPr>
      <w:r>
        <w:rPr>
          <w:rFonts w:hint="eastAsia"/>
        </w:rPr>
        <w:t xml:space="preserve">　1. </w:t>
      </w:r>
      <w:r w:rsidR="004D3E46">
        <w:rPr>
          <w:rFonts w:hint="eastAsia"/>
        </w:rPr>
        <w:t>秘密情報を開示された者は、</w:t>
      </w:r>
      <w:r>
        <w:rPr>
          <w:rFonts w:hint="eastAsia"/>
        </w:rPr>
        <w:t>本契約に基づき相手方から開示を受けた秘密情報を含む記録媒体、物件及びその複製物（以下、「記録媒体等」という。）</w:t>
      </w:r>
      <w:r w:rsidR="004D3E46">
        <w:rPr>
          <w:rFonts w:hint="eastAsia"/>
        </w:rPr>
        <w:t>が</w:t>
      </w:r>
      <w:r>
        <w:rPr>
          <w:rFonts w:hint="eastAsia"/>
        </w:rPr>
        <w:t>不要となった場合または相手方の請求がある場合には、</w:t>
      </w:r>
      <w:r w:rsidR="004D3E46">
        <w:rPr>
          <w:rFonts w:hint="eastAsia"/>
        </w:rPr>
        <w:t>記録媒体等を</w:t>
      </w:r>
      <w:r>
        <w:rPr>
          <w:rFonts w:hint="eastAsia"/>
        </w:rPr>
        <w:t>直ちに相手方に返還するものとする。</w:t>
      </w:r>
    </w:p>
    <w:p w14:paraId="36B5A9D5" w14:textId="798310CD" w:rsidR="00B93ED3" w:rsidRDefault="00C6235E" w:rsidP="00C30E55">
      <w:pPr>
        <w:ind w:left="420" w:hangingChars="200" w:hanging="420"/>
      </w:pPr>
      <w:r>
        <w:rPr>
          <w:rFonts w:hint="eastAsia"/>
        </w:rPr>
        <w:t xml:space="preserve">　2.</w:t>
      </w:r>
      <w:r w:rsidR="004D3E46">
        <w:t xml:space="preserve"> </w:t>
      </w:r>
      <w:r>
        <w:rPr>
          <w:rFonts w:hint="eastAsia"/>
        </w:rPr>
        <w:t>前項に定める場合において、</w:t>
      </w:r>
      <w:r w:rsidR="004D3E46" w:rsidRPr="004D3E46">
        <w:rPr>
          <w:rFonts w:hint="eastAsia"/>
        </w:rPr>
        <w:t>秘密情報を開示された者は、</w:t>
      </w:r>
      <w:r>
        <w:rPr>
          <w:rFonts w:hint="eastAsia"/>
        </w:rPr>
        <w:t>自己の記録媒体等に</w:t>
      </w:r>
      <w:r w:rsidR="004D3E46">
        <w:rPr>
          <w:rFonts w:hint="eastAsia"/>
        </w:rPr>
        <w:t>秘密情報が</w:t>
      </w:r>
      <w:r>
        <w:rPr>
          <w:rFonts w:hint="eastAsia"/>
        </w:rPr>
        <w:t>含まれているときは当該秘密情報を消去するとともに</w:t>
      </w:r>
      <w:r w:rsidR="004D3E46">
        <w:rPr>
          <w:rFonts w:hint="eastAsia"/>
        </w:rPr>
        <w:t>それを</w:t>
      </w:r>
      <w:r>
        <w:rPr>
          <w:rFonts w:hint="eastAsia"/>
        </w:rPr>
        <w:t>消去した旨</w:t>
      </w:r>
      <w:r w:rsidR="004D3E46">
        <w:rPr>
          <w:rFonts w:hint="eastAsia"/>
        </w:rPr>
        <w:t>を、</w:t>
      </w:r>
      <w:r>
        <w:rPr>
          <w:rFonts w:hint="eastAsia"/>
        </w:rPr>
        <w:t>自己の記録媒体等に秘密情報が含まれていないときはその旨を</w:t>
      </w:r>
      <w:r w:rsidR="004D3E46">
        <w:rPr>
          <w:rFonts w:hint="eastAsia"/>
        </w:rPr>
        <w:t>、</w:t>
      </w:r>
      <w:r>
        <w:rPr>
          <w:rFonts w:hint="eastAsia"/>
        </w:rPr>
        <w:t>相手方に</w:t>
      </w:r>
      <w:r w:rsidR="004D3E46">
        <w:rPr>
          <w:rFonts w:hint="eastAsia"/>
        </w:rPr>
        <w:t>対して</w:t>
      </w:r>
      <w:r>
        <w:rPr>
          <w:rFonts w:hint="eastAsia"/>
        </w:rPr>
        <w:t>書面にて報告するものとする。</w:t>
      </w:r>
    </w:p>
    <w:p w14:paraId="72411948" w14:textId="77777777" w:rsidR="00B93ED3" w:rsidRDefault="00B93ED3"/>
    <w:p w14:paraId="4673D53E" w14:textId="77777777" w:rsidR="00B93ED3" w:rsidRDefault="00C6235E">
      <w:r>
        <w:rPr>
          <w:rFonts w:hint="eastAsia"/>
        </w:rPr>
        <w:t>第5条（契約期間）</w:t>
      </w:r>
    </w:p>
    <w:p w14:paraId="64C88F8D" w14:textId="4AE9FFFF" w:rsidR="00B93ED3" w:rsidRDefault="00C6235E">
      <w:r>
        <w:rPr>
          <w:rFonts w:hint="eastAsia"/>
        </w:rPr>
        <w:t xml:space="preserve">　本契約の有効期間は、</w:t>
      </w:r>
      <w:r w:rsidR="002F6910">
        <w:rPr>
          <w:rFonts w:hint="eastAsia"/>
        </w:rPr>
        <w:t>本取引にかかる契約の有効期間と同一</w:t>
      </w:r>
      <w:r>
        <w:rPr>
          <w:rFonts w:hint="eastAsia"/>
        </w:rPr>
        <w:t>とする。</w:t>
      </w:r>
      <w:r w:rsidR="002F6910">
        <w:rPr>
          <w:rFonts w:hint="eastAsia"/>
        </w:rPr>
        <w:t>（</w:t>
      </w:r>
      <w:r>
        <w:rPr>
          <w:rFonts w:hint="eastAsia"/>
        </w:rPr>
        <w:t>※</w:t>
      </w:r>
      <w:r w:rsidR="002F6910" w:rsidRPr="00C30E55">
        <w:rPr>
          <w:rFonts w:hint="eastAsia"/>
          <w:i/>
          <w:iCs/>
        </w:rPr>
        <w:t>本取引にかかる契約に有効期間の定めが無い場合は、「本契約の有効期間は、本取引にかかる契約の有効期間と同一とする。」</w:t>
      </w:r>
      <w:r w:rsidR="002F6910">
        <w:rPr>
          <w:rFonts w:hint="eastAsia"/>
        </w:rPr>
        <w:t>）</w:t>
      </w:r>
      <w:r>
        <w:rPr>
          <w:rFonts w:hint="eastAsia"/>
        </w:rPr>
        <w:t>ただし、同期間終了の●●か月前までに、</w:t>
      </w:r>
      <w:r w:rsidR="004D3E46">
        <w:rPr>
          <w:rFonts w:hint="eastAsia"/>
        </w:rPr>
        <w:t>甲または乙が本契約の有効期間を</w:t>
      </w:r>
      <w:r>
        <w:rPr>
          <w:rFonts w:hint="eastAsia"/>
        </w:rPr>
        <w:t>延長しない</w:t>
      </w:r>
      <w:r w:rsidR="004D3E46">
        <w:rPr>
          <w:rFonts w:hint="eastAsia"/>
        </w:rPr>
        <w:t>と</w:t>
      </w:r>
      <w:r>
        <w:rPr>
          <w:rFonts w:hint="eastAsia"/>
        </w:rPr>
        <w:t>申</w:t>
      </w:r>
      <w:r w:rsidR="004D3E46">
        <w:rPr>
          <w:rFonts w:hint="eastAsia"/>
        </w:rPr>
        <w:t>し</w:t>
      </w:r>
      <w:r>
        <w:rPr>
          <w:rFonts w:hint="eastAsia"/>
        </w:rPr>
        <w:t>入</w:t>
      </w:r>
      <w:r w:rsidR="0095605A">
        <w:rPr>
          <w:rFonts w:hint="eastAsia"/>
        </w:rPr>
        <w:t>れる</w:t>
      </w:r>
      <w:r>
        <w:rPr>
          <w:rFonts w:hint="eastAsia"/>
        </w:rPr>
        <w:t>場合</w:t>
      </w:r>
      <w:r w:rsidR="0095605A">
        <w:rPr>
          <w:rFonts w:hint="eastAsia"/>
        </w:rPr>
        <w:t>を除き</w:t>
      </w:r>
      <w:r>
        <w:rPr>
          <w:rFonts w:hint="eastAsia"/>
        </w:rPr>
        <w:t>、本契約は自動的に●●か月延長されるものとし、以後も同様とする。</w:t>
      </w:r>
    </w:p>
    <w:p w14:paraId="7D3800DE" w14:textId="77777777" w:rsidR="00B93ED3" w:rsidRDefault="00B93ED3"/>
    <w:p w14:paraId="68862D05" w14:textId="77777777" w:rsidR="00B93ED3" w:rsidRDefault="00C6235E">
      <w:r>
        <w:rPr>
          <w:rFonts w:hint="eastAsia"/>
        </w:rPr>
        <w:t>第6条（契約解除）</w:t>
      </w:r>
    </w:p>
    <w:p w14:paraId="5DECC125" w14:textId="0E0EA64B" w:rsidR="0091413D" w:rsidRPr="000A5E45" w:rsidRDefault="0091413D" w:rsidP="0091413D">
      <w:pPr>
        <w:ind w:leftChars="100" w:left="420" w:hangingChars="100" w:hanging="210"/>
        <w:rPr>
          <w:lang w:val="fr-FR"/>
        </w:rPr>
      </w:pPr>
      <w:r>
        <w:rPr>
          <w:rFonts w:hint="eastAsia"/>
        </w:rPr>
        <w:t>１.</w:t>
      </w:r>
      <w:r w:rsidR="00091AE9">
        <w:rPr>
          <w:rFonts w:hint="eastAsia"/>
        </w:rPr>
        <w:t xml:space="preserve"> </w:t>
      </w:r>
      <w:r w:rsidRPr="000A5E45">
        <w:rPr>
          <w:rFonts w:hint="eastAsia"/>
          <w:lang w:val="fr-FR"/>
        </w:rPr>
        <w:t>甲又は乙は、相手方が本契約のいずれかの条項に違反し、相当期間を定めて催告をしたにもかかわらず、相当期間内に、違反が是正されないときは、本契約を解除することができる。</w:t>
      </w:r>
    </w:p>
    <w:p w14:paraId="5EBA82E1" w14:textId="63BDE79F" w:rsidR="0091413D" w:rsidRPr="000A5E45" w:rsidRDefault="0091413D" w:rsidP="0091413D">
      <w:pPr>
        <w:ind w:leftChars="100" w:left="420" w:hangingChars="100" w:hanging="210"/>
        <w:rPr>
          <w:lang w:val="fr-FR"/>
        </w:rPr>
      </w:pPr>
      <w:r>
        <w:rPr>
          <w:rFonts w:hint="eastAsia"/>
          <w:lang w:val="fr-FR"/>
        </w:rPr>
        <w:t>２.</w:t>
      </w:r>
      <w:r w:rsidR="00091AE9">
        <w:rPr>
          <w:rFonts w:hint="eastAsia"/>
          <w:lang w:val="fr-FR"/>
        </w:rPr>
        <w:t xml:space="preserve"> </w:t>
      </w:r>
      <w:r w:rsidRPr="000A5E45">
        <w:rPr>
          <w:rFonts w:hint="eastAsia"/>
          <w:lang w:val="fr-FR"/>
        </w:rPr>
        <w:t>甲又は乙は、</w:t>
      </w:r>
      <w:r>
        <w:rPr>
          <w:rFonts w:hint="eastAsia"/>
          <w:lang w:val="fr-FR"/>
        </w:rPr>
        <w:t>相手方</w:t>
      </w:r>
      <w:r w:rsidRPr="000A5E45">
        <w:rPr>
          <w:rFonts w:hint="eastAsia"/>
          <w:lang w:val="fr-FR"/>
        </w:rPr>
        <w:t>に次の各号に掲げる事由の一が生じたときには、何らの催告なく、直ちに本契約の全部又は一部を解除することができる。</w:t>
      </w:r>
      <w:r>
        <w:rPr>
          <w:rFonts w:hint="eastAsia"/>
          <w:lang w:val="fr-FR"/>
        </w:rPr>
        <w:t>ただし</w:t>
      </w:r>
      <w:r w:rsidRPr="000A5E45">
        <w:rPr>
          <w:rFonts w:hint="eastAsia"/>
          <w:lang w:val="fr-FR"/>
        </w:rPr>
        <w:t>、当該事由が解除当事者の責めに帰すべき事由によるものであるときは、当該事由により解除をすることはできない。</w:t>
      </w:r>
    </w:p>
    <w:p w14:paraId="343BD4CB" w14:textId="77777777" w:rsidR="0091413D" w:rsidRPr="00F5720F" w:rsidRDefault="0091413D" w:rsidP="0091413D">
      <w:pPr>
        <w:numPr>
          <w:ilvl w:val="0"/>
          <w:numId w:val="2"/>
        </w:numPr>
        <w:ind w:leftChars="250" w:left="945" w:hangingChars="200"/>
        <w:rPr>
          <w:lang w:val="fr-FR"/>
        </w:rPr>
      </w:pPr>
      <w:r w:rsidRPr="000A5E45">
        <w:rPr>
          <w:rFonts w:hint="eastAsia"/>
          <w:lang w:val="fr-FR"/>
        </w:rPr>
        <w:t>本契約に関し、相手方による重大な違反または背信行為があったとき</w:t>
      </w:r>
    </w:p>
    <w:p w14:paraId="765F4E87" w14:textId="77777777" w:rsidR="0091413D" w:rsidRPr="000A5E45" w:rsidRDefault="0091413D" w:rsidP="0091413D">
      <w:pPr>
        <w:numPr>
          <w:ilvl w:val="0"/>
          <w:numId w:val="2"/>
        </w:numPr>
        <w:ind w:leftChars="250" w:left="945" w:hangingChars="200"/>
        <w:rPr>
          <w:lang w:val="fr-FR"/>
        </w:rPr>
      </w:pPr>
      <w:r w:rsidRPr="000A5E45">
        <w:rPr>
          <w:rFonts w:hint="eastAsia"/>
          <w:lang w:val="fr-FR"/>
        </w:rPr>
        <w:lastRenderedPageBreak/>
        <w:t>監督官庁より営業の取消し、停止等の処分を受けたとき</w:t>
      </w:r>
    </w:p>
    <w:p w14:paraId="415488A1" w14:textId="77777777" w:rsidR="0091413D" w:rsidRPr="00067285" w:rsidRDefault="0091413D" w:rsidP="0091413D">
      <w:pPr>
        <w:numPr>
          <w:ilvl w:val="0"/>
          <w:numId w:val="2"/>
        </w:numPr>
        <w:ind w:leftChars="250" w:left="945" w:hangingChars="200"/>
        <w:rPr>
          <w:lang w:val="fr-FR"/>
        </w:rPr>
      </w:pPr>
      <w:r w:rsidRPr="000A5E45">
        <w:rPr>
          <w:rFonts w:hint="eastAsia"/>
          <w:lang w:val="fr-FR"/>
        </w:rPr>
        <w:t>支払停止もしくは支払不能の状態に陥ったとき、</w:t>
      </w:r>
      <w:r>
        <w:rPr>
          <w:rFonts w:hint="eastAsia"/>
          <w:lang w:val="fr-FR"/>
        </w:rPr>
        <w:t>又は</w:t>
      </w:r>
      <w:r w:rsidRPr="000A5E45">
        <w:rPr>
          <w:rFonts w:hint="eastAsia"/>
          <w:lang w:val="fr-FR"/>
        </w:rPr>
        <w:t>銀行取引停止処分を受けたとき</w:t>
      </w:r>
    </w:p>
    <w:p w14:paraId="630A5E6E" w14:textId="77777777" w:rsidR="0091413D" w:rsidRPr="000A5E45" w:rsidRDefault="0091413D" w:rsidP="0091413D">
      <w:pPr>
        <w:numPr>
          <w:ilvl w:val="0"/>
          <w:numId w:val="2"/>
        </w:numPr>
        <w:ind w:leftChars="250" w:left="945" w:hangingChars="200"/>
        <w:rPr>
          <w:lang w:val="fr-FR"/>
        </w:rPr>
      </w:pPr>
      <w:r w:rsidRPr="000A5E45">
        <w:rPr>
          <w:rFonts w:hint="eastAsia"/>
          <w:lang w:val="fr-FR"/>
        </w:rPr>
        <w:t>第三者により差押え、仮差押え、仮処分その他強制執行もしくは担保権の実行としての競売</w:t>
      </w:r>
      <w:r>
        <w:rPr>
          <w:rFonts w:hint="eastAsia"/>
          <w:lang w:val="fr-FR"/>
        </w:rPr>
        <w:t>等</w:t>
      </w:r>
      <w:r w:rsidRPr="000A5E45">
        <w:rPr>
          <w:rFonts w:hint="eastAsia"/>
          <w:lang w:val="fr-FR"/>
        </w:rPr>
        <w:t>これらに準じる手続が開始されたとき</w:t>
      </w:r>
    </w:p>
    <w:p w14:paraId="1FD588EA" w14:textId="77777777" w:rsidR="0091413D" w:rsidRPr="00F5720F" w:rsidRDefault="0091413D" w:rsidP="0091413D">
      <w:pPr>
        <w:numPr>
          <w:ilvl w:val="0"/>
          <w:numId w:val="2"/>
        </w:numPr>
        <w:ind w:leftChars="250" w:left="945" w:hangingChars="200"/>
        <w:rPr>
          <w:lang w:val="fr-FR"/>
        </w:rPr>
      </w:pPr>
      <w:r w:rsidRPr="000A5E45">
        <w:rPr>
          <w:rFonts w:hint="eastAsia"/>
          <w:lang w:val="fr-FR"/>
        </w:rPr>
        <w:t>破産手続、民事再生手続、会社更生手続もしくは特別清算手続開始の申立てがあったとき</w:t>
      </w:r>
    </w:p>
    <w:p w14:paraId="5DF24283" w14:textId="77777777" w:rsidR="0091413D" w:rsidRPr="008802C6" w:rsidRDefault="0091413D" w:rsidP="0091413D">
      <w:pPr>
        <w:numPr>
          <w:ilvl w:val="0"/>
          <w:numId w:val="2"/>
        </w:numPr>
        <w:ind w:leftChars="250" w:left="945" w:hangingChars="200"/>
        <w:rPr>
          <w:lang w:val="fr-FR"/>
        </w:rPr>
      </w:pPr>
      <w:r w:rsidRPr="000A5E45">
        <w:rPr>
          <w:rFonts w:hint="eastAsia"/>
          <w:lang w:val="fr-FR"/>
        </w:rPr>
        <w:t>その他本契約を継続しがたい重大な事由が発生したとき</w:t>
      </w:r>
    </w:p>
    <w:p w14:paraId="2D46E4AE" w14:textId="77777777" w:rsidR="00B93ED3" w:rsidRDefault="00B93ED3"/>
    <w:p w14:paraId="13BFAD46" w14:textId="77777777" w:rsidR="00B93ED3" w:rsidRDefault="00C6235E">
      <w:r>
        <w:rPr>
          <w:rFonts w:hint="eastAsia"/>
        </w:rPr>
        <w:t>第7条（損害賠償）</w:t>
      </w:r>
    </w:p>
    <w:p w14:paraId="3B67038A" w14:textId="553673D8" w:rsidR="00B93ED3" w:rsidRDefault="00C6235E">
      <w:r>
        <w:rPr>
          <w:rFonts w:hint="eastAsia"/>
        </w:rPr>
        <w:t xml:space="preserve">　甲</w:t>
      </w:r>
      <w:r w:rsidR="000A46B3">
        <w:rPr>
          <w:rFonts w:hint="eastAsia"/>
        </w:rPr>
        <w:t>、</w:t>
      </w:r>
      <w:r>
        <w:rPr>
          <w:rFonts w:hint="eastAsia"/>
        </w:rPr>
        <w:t>乙、甲または乙の従業員</w:t>
      </w:r>
      <w:r w:rsidR="000A46B3">
        <w:rPr>
          <w:rFonts w:hint="eastAsia"/>
        </w:rPr>
        <w:t>、甲または乙の</w:t>
      </w:r>
      <w:r>
        <w:rPr>
          <w:rFonts w:hint="eastAsia"/>
        </w:rPr>
        <w:t>元従業員</w:t>
      </w:r>
      <w:r w:rsidR="000A46B3">
        <w:rPr>
          <w:rFonts w:hint="eastAsia"/>
        </w:rPr>
        <w:t>もしくは</w:t>
      </w:r>
      <w:r>
        <w:rPr>
          <w:rFonts w:hint="eastAsia"/>
        </w:rPr>
        <w:t>第</w:t>
      </w:r>
      <w:r w:rsidR="000A46B3">
        <w:rPr>
          <w:rFonts w:hint="eastAsia"/>
        </w:rPr>
        <w:t>３</w:t>
      </w:r>
      <w:r>
        <w:rPr>
          <w:rFonts w:hint="eastAsia"/>
        </w:rPr>
        <w:t>条第</w:t>
      </w:r>
      <w:r w:rsidR="000A46B3">
        <w:rPr>
          <w:rFonts w:hint="eastAsia"/>
        </w:rPr>
        <w:t>２</w:t>
      </w:r>
      <w:r>
        <w:rPr>
          <w:rFonts w:hint="eastAsia"/>
        </w:rPr>
        <w:t>項に定める第三者が相手方の秘密情報等を開示するなど、本契約の条項に違反した場合には、甲または乙は、相手方が必要と認める措置を直ちに講ずるとともに、相手方に生じた損害を賠償しなければならない。</w:t>
      </w:r>
    </w:p>
    <w:p w14:paraId="79FF85F1" w14:textId="77777777" w:rsidR="00B93ED3" w:rsidRDefault="00B93ED3"/>
    <w:p w14:paraId="2338F27C" w14:textId="7CAABC3A" w:rsidR="00091AE9" w:rsidRPr="00DB6EA4" w:rsidRDefault="00091AE9" w:rsidP="00091AE9">
      <w:pPr>
        <w:autoSpaceDE w:val="0"/>
        <w:autoSpaceDN w:val="0"/>
        <w:adjustRightInd w:val="0"/>
        <w:rPr>
          <w:rFonts w:ascii="游明朝" w:eastAsia="游明朝" w:hAnsi="游明朝" w:cs="游明朝"/>
          <w:color w:val="000000"/>
          <w:kern w:val="0"/>
          <w:szCs w:val="21"/>
        </w:rPr>
      </w:pPr>
      <w:r>
        <w:rPr>
          <w:rFonts w:hint="eastAsia"/>
        </w:rPr>
        <w:t>第8条</w:t>
      </w:r>
      <w:r w:rsidRPr="00DB6EA4">
        <w:rPr>
          <w:rFonts w:ascii="游明朝" w:eastAsia="游明朝" w:hAnsi="游明朝" w:cs="游明朝" w:hint="eastAsia"/>
          <w:color w:val="000000"/>
          <w:kern w:val="0"/>
          <w:szCs w:val="21"/>
        </w:rPr>
        <w:t>（反社会的勢力の排除）</w:t>
      </w:r>
    </w:p>
    <w:p w14:paraId="5ABB3A17" w14:textId="77777777" w:rsidR="00091AE9" w:rsidRPr="00DB6EA4" w:rsidRDefault="00091AE9" w:rsidP="00091AE9">
      <w:pPr>
        <w:ind w:firstLineChars="100" w:firstLine="210"/>
        <w:rPr>
          <w:rFonts w:ascii="游明朝" w:eastAsia="游明朝" w:hAnsi="游明朝" w:cs="游明朝"/>
          <w:color w:val="000000"/>
          <w:kern w:val="0"/>
          <w:szCs w:val="21"/>
        </w:rPr>
      </w:pPr>
      <w:r w:rsidRPr="00DB6EA4">
        <w:rPr>
          <w:rFonts w:ascii="游明朝" w:eastAsia="游明朝" w:hAnsi="游明朝" w:cs="游明朝" w:hint="eastAsia"/>
          <w:color w:val="000000"/>
          <w:kern w:val="0"/>
          <w:szCs w:val="21"/>
        </w:rPr>
        <w:t>甲及び乙は、反社会的勢力（暴力団、暴力団員、暴力団員でなくなった時から５年を経過しない者、暴力団準構成員、暴力団関係企業、総会屋等、社会運動等標ぼうゴロ又は特殊知能暴力集団等、その他これらに準ずる者をいう。）に該当しないこと、また暴力的行為、詐術・脅迫行為、業務妨害行為等違法行為を行わないことを、将来にわたっても表明するものとする。甲及び乙は、相手方がかかる表明に違反した場合、何らの催告を要せず直ちに本契約を解除することができるものとする。</w:t>
      </w:r>
    </w:p>
    <w:p w14:paraId="6B5C0859" w14:textId="77777777" w:rsidR="00091AE9" w:rsidRDefault="00091AE9"/>
    <w:p w14:paraId="5AC27353" w14:textId="211EAAF2" w:rsidR="00B93ED3" w:rsidRDefault="00C6235E">
      <w:r>
        <w:rPr>
          <w:rFonts w:hint="eastAsia"/>
        </w:rPr>
        <w:t>第</w:t>
      </w:r>
      <w:r w:rsidR="00091AE9">
        <w:rPr>
          <w:rFonts w:hint="eastAsia"/>
        </w:rPr>
        <w:t>9</w:t>
      </w:r>
      <w:r>
        <w:rPr>
          <w:rFonts w:hint="eastAsia"/>
        </w:rPr>
        <w:t>条（</w:t>
      </w:r>
      <w:r w:rsidR="005A67A6">
        <w:rPr>
          <w:rFonts w:hint="eastAsia"/>
        </w:rPr>
        <w:t>準拠法及び管轄裁判所</w:t>
      </w:r>
      <w:r>
        <w:rPr>
          <w:rFonts w:hint="eastAsia"/>
        </w:rPr>
        <w:t>）</w:t>
      </w:r>
    </w:p>
    <w:p w14:paraId="6A42A383" w14:textId="3090C7B4" w:rsidR="005A67A6" w:rsidRPr="00284DB3" w:rsidRDefault="005A67A6" w:rsidP="005A67A6">
      <w:pPr>
        <w:ind w:firstLineChars="100" w:firstLine="210"/>
      </w:pPr>
      <w:r>
        <w:rPr>
          <w:rFonts w:hint="eastAsia"/>
        </w:rPr>
        <w:t>１.</w:t>
      </w:r>
      <w:r w:rsidR="00091AE9">
        <w:rPr>
          <w:rFonts w:hint="eastAsia"/>
        </w:rPr>
        <w:t xml:space="preserve"> </w:t>
      </w:r>
      <w:r w:rsidRPr="00284DB3">
        <w:rPr>
          <w:rFonts w:hint="eastAsia"/>
        </w:rPr>
        <w:t>本契約は日本法に準拠し、同法に基づいて解釈される。</w:t>
      </w:r>
    </w:p>
    <w:p w14:paraId="70CF0BE5" w14:textId="3D4A0A4D" w:rsidR="00B93ED3" w:rsidRDefault="005A67A6" w:rsidP="00C30E55">
      <w:pPr>
        <w:ind w:leftChars="100" w:left="420" w:hangingChars="100" w:hanging="210"/>
      </w:pPr>
      <w:r>
        <w:rPr>
          <w:rFonts w:hint="eastAsia"/>
        </w:rPr>
        <w:t>２.</w:t>
      </w:r>
      <w:r w:rsidR="00091AE9">
        <w:rPr>
          <w:rFonts w:hint="eastAsia"/>
        </w:rPr>
        <w:t xml:space="preserve"> </w:t>
      </w:r>
      <w:r w:rsidRPr="00284DB3">
        <w:rPr>
          <w:rFonts w:hint="eastAsia"/>
        </w:rPr>
        <w:t>本契約又はこれらに関連する紛争については、●●地方裁判所を第一審の専属的合意管轄裁判所とする。</w:t>
      </w:r>
    </w:p>
    <w:p w14:paraId="52083ABD" w14:textId="77777777" w:rsidR="00B93ED3" w:rsidRDefault="00B93ED3"/>
    <w:p w14:paraId="20C249E4" w14:textId="6FDAEDB9" w:rsidR="00B93ED3" w:rsidRDefault="00C6235E">
      <w:r>
        <w:rPr>
          <w:rFonts w:hint="eastAsia"/>
        </w:rPr>
        <w:t>第</w:t>
      </w:r>
      <w:r w:rsidR="00C30E55">
        <w:rPr>
          <w:rFonts w:hint="eastAsia"/>
        </w:rPr>
        <w:t>10</w:t>
      </w:r>
      <w:r>
        <w:rPr>
          <w:rFonts w:hint="eastAsia"/>
        </w:rPr>
        <w:t>条（協議事項）</w:t>
      </w:r>
    </w:p>
    <w:p w14:paraId="58997283" w14:textId="77777777" w:rsidR="00B93ED3" w:rsidRDefault="00C6235E">
      <w:r>
        <w:rPr>
          <w:rFonts w:hint="eastAsia"/>
        </w:rPr>
        <w:t xml:space="preserve">　本契約に定めのない事項および本契約の規定にない事項については、甲乙双方が誠実に協議の上、決定する。</w:t>
      </w:r>
    </w:p>
    <w:p w14:paraId="11CAFEC2" w14:textId="77777777" w:rsidR="00B93ED3" w:rsidRDefault="00B93ED3"/>
    <w:p w14:paraId="339C12EC" w14:textId="77777777" w:rsidR="00B93ED3" w:rsidRDefault="00C6235E">
      <w:r>
        <w:rPr>
          <w:rFonts w:hint="eastAsia"/>
        </w:rPr>
        <w:t xml:space="preserve">　本契約締結の証として本書二通を作成し、甲乙記名押印の上、各一通を保有する。</w:t>
      </w:r>
    </w:p>
    <w:p w14:paraId="058EB54A" w14:textId="77777777" w:rsidR="00B93ED3" w:rsidRDefault="00B93ED3"/>
    <w:p w14:paraId="4ECD8B48" w14:textId="77777777" w:rsidR="00B93ED3" w:rsidRDefault="00C6235E">
      <w:r>
        <w:t>令和●●年●●月●●日</w:t>
      </w:r>
    </w:p>
    <w:p w14:paraId="3E653A39" w14:textId="77777777" w:rsidR="00B93ED3" w:rsidRDefault="00B93ED3"/>
    <w:p w14:paraId="4C777A38" w14:textId="77777777" w:rsidR="00B93ED3" w:rsidRDefault="00C6235E">
      <w:pPr>
        <w:pStyle w:val="a5"/>
        <w:numPr>
          <w:ilvl w:val="0"/>
          <w:numId w:val="1"/>
        </w:numPr>
        <w:ind w:leftChars="0"/>
      </w:pPr>
      <w:r>
        <w:rPr>
          <w:rFonts w:hint="eastAsia"/>
        </w:rPr>
        <w:lastRenderedPageBreak/>
        <w:t>住所：●●●●</w:t>
      </w:r>
    </w:p>
    <w:p w14:paraId="1E988432" w14:textId="77777777" w:rsidR="00B93ED3" w:rsidRDefault="00C6235E">
      <w:pPr>
        <w:ind w:left="4080"/>
      </w:pPr>
      <w:r>
        <w:rPr>
          <w:rFonts w:hint="eastAsia"/>
        </w:rPr>
        <w:t>名称：●●●●</w:t>
      </w:r>
    </w:p>
    <w:p w14:paraId="5C144170" w14:textId="77777777" w:rsidR="00B93ED3" w:rsidRDefault="00C6235E">
      <w:pPr>
        <w:ind w:left="4080"/>
      </w:pPr>
      <w:r>
        <w:rPr>
          <w:rFonts w:hint="eastAsia"/>
        </w:rPr>
        <w:t>代表：●●●●　印</w:t>
      </w:r>
    </w:p>
    <w:p w14:paraId="101F4646" w14:textId="77777777" w:rsidR="00B93ED3" w:rsidRDefault="00B93ED3"/>
    <w:p w14:paraId="1AD7A414" w14:textId="77777777" w:rsidR="00B93ED3" w:rsidRDefault="00C6235E">
      <w:pPr>
        <w:pStyle w:val="a5"/>
        <w:numPr>
          <w:ilvl w:val="0"/>
          <w:numId w:val="1"/>
        </w:numPr>
        <w:ind w:leftChars="0"/>
      </w:pPr>
      <w:r>
        <w:rPr>
          <w:rFonts w:hint="eastAsia"/>
        </w:rPr>
        <w:t>住所：●●●●</w:t>
      </w:r>
    </w:p>
    <w:p w14:paraId="5DBE5307" w14:textId="77777777" w:rsidR="00B93ED3" w:rsidRDefault="00C6235E">
      <w:pPr>
        <w:ind w:left="4080"/>
      </w:pPr>
      <w:r>
        <w:rPr>
          <w:rFonts w:hint="eastAsia"/>
        </w:rPr>
        <w:t>名称：●●●●</w:t>
      </w:r>
    </w:p>
    <w:p w14:paraId="6984237C" w14:textId="77777777" w:rsidR="00B93ED3" w:rsidRDefault="00C6235E">
      <w:pPr>
        <w:ind w:left="4080"/>
      </w:pPr>
      <w:r>
        <w:rPr>
          <w:rFonts w:hint="eastAsia"/>
        </w:rPr>
        <w:t>代表：●●●●　印</w:t>
      </w:r>
    </w:p>
    <w:p w14:paraId="0D523420" w14:textId="77777777" w:rsidR="00B93ED3" w:rsidRDefault="00B93ED3"/>
    <w:sectPr w:rsidR="00B93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71DC" w14:textId="77777777" w:rsidR="00A82CDF" w:rsidRDefault="00A82CDF" w:rsidP="00485509">
      <w:r>
        <w:separator/>
      </w:r>
    </w:p>
  </w:endnote>
  <w:endnote w:type="continuationSeparator" w:id="0">
    <w:p w14:paraId="5188F3C3" w14:textId="77777777" w:rsidR="00A82CDF" w:rsidRDefault="00A82CDF" w:rsidP="0048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8691" w14:textId="77777777" w:rsidR="00A82CDF" w:rsidRDefault="00A82CDF" w:rsidP="00485509">
      <w:r>
        <w:separator/>
      </w:r>
    </w:p>
  </w:footnote>
  <w:footnote w:type="continuationSeparator" w:id="0">
    <w:p w14:paraId="53D04C11" w14:textId="77777777" w:rsidR="00A82CDF" w:rsidRDefault="00A82CDF" w:rsidP="0048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DD"/>
    <w:multiLevelType w:val="multilevel"/>
    <w:tmpl w:val="05EA0DDD"/>
    <w:lvl w:ilvl="0">
      <w:start w:val="1"/>
      <w:numFmt w:val="ideographTraditional"/>
      <w:lvlText w:val="（%1）"/>
      <w:lvlJc w:val="left"/>
      <w:pPr>
        <w:ind w:left="4080" w:hanging="720"/>
      </w:pPr>
      <w:rPr>
        <w:rFonts w:hint="default"/>
      </w:rPr>
    </w:lvl>
    <w:lvl w:ilvl="1">
      <w:start w:val="1"/>
      <w:numFmt w:val="aiueoFullWidth"/>
      <w:lvlText w:val="(%2)"/>
      <w:lvlJc w:val="left"/>
      <w:pPr>
        <w:ind w:left="4200" w:hanging="420"/>
      </w:pPr>
    </w:lvl>
    <w:lvl w:ilvl="2">
      <w:start w:val="1"/>
      <w:numFmt w:val="decimalEnclosedCircle"/>
      <w:lvlText w:val="%3"/>
      <w:lvlJc w:val="left"/>
      <w:pPr>
        <w:ind w:left="4620" w:hanging="420"/>
      </w:pPr>
    </w:lvl>
    <w:lvl w:ilvl="3">
      <w:start w:val="1"/>
      <w:numFmt w:val="decimal"/>
      <w:lvlText w:val="%4."/>
      <w:lvlJc w:val="left"/>
      <w:pPr>
        <w:ind w:left="5040" w:hanging="420"/>
      </w:pPr>
    </w:lvl>
    <w:lvl w:ilvl="4">
      <w:start w:val="1"/>
      <w:numFmt w:val="aiueoFullWidth"/>
      <w:lvlText w:val="(%5)"/>
      <w:lvlJc w:val="left"/>
      <w:pPr>
        <w:ind w:left="5460" w:hanging="420"/>
      </w:pPr>
    </w:lvl>
    <w:lvl w:ilvl="5">
      <w:start w:val="1"/>
      <w:numFmt w:val="decimalEnclosedCircle"/>
      <w:lvlText w:val="%6"/>
      <w:lvlJc w:val="left"/>
      <w:pPr>
        <w:ind w:left="5880" w:hanging="420"/>
      </w:pPr>
    </w:lvl>
    <w:lvl w:ilvl="6">
      <w:start w:val="1"/>
      <w:numFmt w:val="decimal"/>
      <w:lvlText w:val="%7."/>
      <w:lvlJc w:val="left"/>
      <w:pPr>
        <w:ind w:left="6300" w:hanging="420"/>
      </w:pPr>
    </w:lvl>
    <w:lvl w:ilvl="7">
      <w:start w:val="1"/>
      <w:numFmt w:val="aiueoFullWidth"/>
      <w:lvlText w:val="(%8)"/>
      <w:lvlJc w:val="left"/>
      <w:pPr>
        <w:ind w:left="6720" w:hanging="420"/>
      </w:pPr>
    </w:lvl>
    <w:lvl w:ilvl="8">
      <w:start w:val="1"/>
      <w:numFmt w:val="decimalEnclosedCircle"/>
      <w:lvlText w:val="%9"/>
      <w:lvlJc w:val="left"/>
      <w:pPr>
        <w:ind w:left="7140" w:hanging="420"/>
      </w:pPr>
    </w:lvl>
  </w:abstractNum>
  <w:abstractNum w:abstractNumId="1" w15:restartNumberingAfterBreak="0">
    <w:nsid w:val="47041FEB"/>
    <w:multiLevelType w:val="hybridMultilevel"/>
    <w:tmpl w:val="4746A026"/>
    <w:lvl w:ilvl="0" w:tplc="66902718">
      <w:start w:val="1"/>
      <w:numFmt w:val="decimal"/>
      <w:lvlText w:val="(%1)"/>
      <w:lvlJc w:val="left"/>
      <w:pPr>
        <w:ind w:left="420" w:hanging="420"/>
      </w:pPr>
      <w:rPr>
        <w:rFonts w:asciiTheme="minorHAnsi" w:eastAsiaTheme="minorHAnsi" w:hAnsiTheme="minorHAnsi" w:cs="Times New Roman" w:hint="default"/>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90561822">
    <w:abstractNumId w:val="0"/>
  </w:num>
  <w:num w:numId="2" w16cid:durableId="193464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EE"/>
    <w:rsid w:val="00091AE9"/>
    <w:rsid w:val="000A46B3"/>
    <w:rsid w:val="000D0C34"/>
    <w:rsid w:val="001550F6"/>
    <w:rsid w:val="001D13EA"/>
    <w:rsid w:val="00287382"/>
    <w:rsid w:val="002F6910"/>
    <w:rsid w:val="00324541"/>
    <w:rsid w:val="00347862"/>
    <w:rsid w:val="00426006"/>
    <w:rsid w:val="00466299"/>
    <w:rsid w:val="00485509"/>
    <w:rsid w:val="004D3E46"/>
    <w:rsid w:val="004F4B40"/>
    <w:rsid w:val="00511094"/>
    <w:rsid w:val="005A67A6"/>
    <w:rsid w:val="00600C0A"/>
    <w:rsid w:val="006A4D40"/>
    <w:rsid w:val="00726D99"/>
    <w:rsid w:val="00767E01"/>
    <w:rsid w:val="00854229"/>
    <w:rsid w:val="0091413D"/>
    <w:rsid w:val="00940429"/>
    <w:rsid w:val="00947B28"/>
    <w:rsid w:val="00951DAB"/>
    <w:rsid w:val="0095605A"/>
    <w:rsid w:val="00A00804"/>
    <w:rsid w:val="00A82CDF"/>
    <w:rsid w:val="00B93ED3"/>
    <w:rsid w:val="00BB2E65"/>
    <w:rsid w:val="00BC59C8"/>
    <w:rsid w:val="00BD0D7B"/>
    <w:rsid w:val="00BF32EF"/>
    <w:rsid w:val="00C050D2"/>
    <w:rsid w:val="00C30E55"/>
    <w:rsid w:val="00C6235E"/>
    <w:rsid w:val="00CA35B4"/>
    <w:rsid w:val="00CD00EE"/>
    <w:rsid w:val="00E143ED"/>
    <w:rsid w:val="00E821C9"/>
    <w:rsid w:val="00ED450D"/>
    <w:rsid w:val="00F94653"/>
    <w:rsid w:val="00FD40A6"/>
    <w:rsid w:val="011E3DAA"/>
    <w:rsid w:val="036B4F54"/>
    <w:rsid w:val="21411102"/>
    <w:rsid w:val="307E0807"/>
    <w:rsid w:val="372960DE"/>
    <w:rsid w:val="3B162569"/>
    <w:rsid w:val="44C72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4F95F"/>
  <w15:docId w15:val="{7AD0FE64-A4A9-419C-A63A-37E89C44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List Paragraph"/>
    <w:basedOn w:val="a"/>
    <w:uiPriority w:val="34"/>
    <w:qFormat/>
    <w:pPr>
      <w:ind w:leftChars="400" w:left="840"/>
    </w:pPr>
  </w:style>
  <w:style w:type="character" w:customStyle="1" w:styleId="a4">
    <w:name w:val="日付 (文字)"/>
    <w:basedOn w:val="a0"/>
    <w:link w:val="a3"/>
    <w:uiPriority w:val="99"/>
    <w:semiHidden/>
    <w:qFormat/>
  </w:style>
  <w:style w:type="paragraph" w:styleId="a6">
    <w:name w:val="header"/>
    <w:basedOn w:val="a"/>
    <w:link w:val="a7"/>
    <w:uiPriority w:val="99"/>
    <w:unhideWhenUsed/>
    <w:rsid w:val="00485509"/>
    <w:pPr>
      <w:tabs>
        <w:tab w:val="center" w:pos="4252"/>
        <w:tab w:val="right" w:pos="8504"/>
      </w:tabs>
      <w:snapToGrid w:val="0"/>
    </w:pPr>
  </w:style>
  <w:style w:type="character" w:customStyle="1" w:styleId="a7">
    <w:name w:val="ヘッダー (文字)"/>
    <w:basedOn w:val="a0"/>
    <w:link w:val="a6"/>
    <w:uiPriority w:val="99"/>
    <w:rsid w:val="00485509"/>
    <w:rPr>
      <w:kern w:val="2"/>
      <w:sz w:val="21"/>
      <w:szCs w:val="22"/>
    </w:rPr>
  </w:style>
  <w:style w:type="paragraph" w:styleId="a8">
    <w:name w:val="footer"/>
    <w:basedOn w:val="a"/>
    <w:link w:val="a9"/>
    <w:uiPriority w:val="99"/>
    <w:unhideWhenUsed/>
    <w:rsid w:val="00485509"/>
    <w:pPr>
      <w:tabs>
        <w:tab w:val="center" w:pos="4252"/>
        <w:tab w:val="right" w:pos="8504"/>
      </w:tabs>
      <w:snapToGrid w:val="0"/>
    </w:pPr>
  </w:style>
  <w:style w:type="character" w:customStyle="1" w:styleId="a9">
    <w:name w:val="フッター (文字)"/>
    <w:basedOn w:val="a0"/>
    <w:link w:val="a8"/>
    <w:uiPriority w:val="99"/>
    <w:rsid w:val="00485509"/>
    <w:rPr>
      <w:kern w:val="2"/>
      <w:sz w:val="21"/>
      <w:szCs w:val="22"/>
    </w:rPr>
  </w:style>
  <w:style w:type="paragraph" w:styleId="aa">
    <w:name w:val="Revision"/>
    <w:hidden/>
    <w:uiPriority w:val="99"/>
    <w:semiHidden/>
    <w:rsid w:val="00485509"/>
    <w:rPr>
      <w:kern w:val="2"/>
      <w:sz w:val="21"/>
      <w:szCs w:val="22"/>
    </w:rPr>
  </w:style>
  <w:style w:type="character" w:styleId="ab">
    <w:name w:val="annotation reference"/>
    <w:basedOn w:val="a0"/>
    <w:uiPriority w:val="99"/>
    <w:semiHidden/>
    <w:unhideWhenUsed/>
    <w:rsid w:val="00485509"/>
    <w:rPr>
      <w:sz w:val="18"/>
      <w:szCs w:val="18"/>
    </w:rPr>
  </w:style>
  <w:style w:type="paragraph" w:styleId="ac">
    <w:name w:val="annotation text"/>
    <w:basedOn w:val="a"/>
    <w:link w:val="ad"/>
    <w:uiPriority w:val="99"/>
    <w:unhideWhenUsed/>
    <w:rsid w:val="00485509"/>
    <w:pPr>
      <w:jc w:val="left"/>
    </w:pPr>
  </w:style>
  <w:style w:type="character" w:customStyle="1" w:styleId="ad">
    <w:name w:val="コメント文字列 (文字)"/>
    <w:basedOn w:val="a0"/>
    <w:link w:val="ac"/>
    <w:uiPriority w:val="99"/>
    <w:rsid w:val="00485509"/>
    <w:rPr>
      <w:kern w:val="2"/>
      <w:sz w:val="21"/>
      <w:szCs w:val="22"/>
    </w:rPr>
  </w:style>
  <w:style w:type="paragraph" w:styleId="ae">
    <w:name w:val="annotation subject"/>
    <w:basedOn w:val="ac"/>
    <w:next w:val="ac"/>
    <w:link w:val="af"/>
    <w:uiPriority w:val="99"/>
    <w:semiHidden/>
    <w:unhideWhenUsed/>
    <w:rsid w:val="00485509"/>
    <w:rPr>
      <w:b/>
      <w:bCs/>
    </w:rPr>
  </w:style>
  <w:style w:type="character" w:customStyle="1" w:styleId="af">
    <w:name w:val="コメント内容 (文字)"/>
    <w:basedOn w:val="ad"/>
    <w:link w:val="ae"/>
    <w:uiPriority w:val="99"/>
    <w:semiHidden/>
    <w:rsid w:val="0048550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80A1A4F8B2A3419E170B061C1C5C3D" ma:contentTypeVersion="17" ma:contentTypeDescription="新しいドキュメントを作成します。" ma:contentTypeScope="" ma:versionID="1a343396db19ade63bf5f08011702ac6">
  <xsd:schema xmlns:xsd="http://www.w3.org/2001/XMLSchema" xmlns:xs="http://www.w3.org/2001/XMLSchema" xmlns:p="http://schemas.microsoft.com/office/2006/metadata/properties" xmlns:ns2="574e144b-4a04-469d-a4c7-c24e7a1042e7" xmlns:ns3="3a47c5af-f913-4c7e-a228-107a2d9315da" targetNamespace="http://schemas.microsoft.com/office/2006/metadata/properties" ma:root="true" ma:fieldsID="4569ac5bfbbe13c99f8268ac159c2560" ns2:_="" ns3:_="">
    <xsd:import namespace="574e144b-4a04-469d-a4c7-c24e7a1042e7"/>
    <xsd:import namespace="3a47c5af-f913-4c7e-a228-107a2d9315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e144b-4a04-469d-a4c7-c24e7a104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07c12d6-7957-432b-abba-70d88f3ff2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7c5af-f913-4c7e-a228-107a2d9315da"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d72ed2e-9f55-474b-96b7-c3a085dad224}" ma:internalName="TaxCatchAll" ma:showField="CatchAllData" ma:web="3a47c5af-f913-4c7e-a228-107a2d931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2AD23A-33F6-4BC4-B78C-299E4867BDDC}">
  <ds:schemaRefs>
    <ds:schemaRef ds:uri="http://schemas.microsoft.com/sharepoint/v3/contenttype/forms"/>
  </ds:schemaRefs>
</ds:datastoreItem>
</file>

<file path=customXml/itemProps2.xml><?xml version="1.0" encoding="utf-8"?>
<ds:datastoreItem xmlns:ds="http://schemas.openxmlformats.org/officeDocument/2006/customXml" ds:itemID="{EF53C45C-F8B6-4576-B9CF-F29B16B6B53C}"/>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Vector Sign</dc:creator>
  <cp:lastModifiedBy>Vector Sign</cp:lastModifiedBy>
  <cp:revision>2</cp:revision>
  <dcterms:created xsi:type="dcterms:W3CDTF">2023-07-14T23:37:00Z</dcterms:created>
  <dcterms:modified xsi:type="dcterms:W3CDTF">2023-07-14T23:37:00Z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